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0" w:line="240" w:lineRule="auto"/>
        <w:rPr>
          <w:b w:val="1"/>
          <w:sz w:val="18"/>
          <w:szCs w:val="18"/>
        </w:rPr>
      </w:pPr>
      <w:r w:rsidDel="00000000" w:rsidR="00000000" w:rsidRPr="00000000">
        <w:rPr>
          <w:b w:val="1"/>
          <w:sz w:val="18"/>
          <w:szCs w:val="18"/>
          <w:rtl w:val="0"/>
        </w:rPr>
        <w:t xml:space="preserve">Luggage:</w:t>
      </w:r>
    </w:p>
    <w:p w:rsidR="00000000" w:rsidDel="00000000" w:rsidP="00000000" w:rsidRDefault="00000000" w:rsidRPr="00000000" w14:paraId="00000002">
      <w:pPr>
        <w:spacing w:after="0" w:line="276" w:lineRule="auto"/>
        <w:rPr>
          <w:sz w:val="18"/>
          <w:szCs w:val="18"/>
        </w:rPr>
      </w:pPr>
      <w:r w:rsidDel="00000000" w:rsidR="00000000" w:rsidRPr="00000000">
        <w:rPr>
          <w:sz w:val="18"/>
          <w:szCs w:val="18"/>
          <w:rtl w:val="0"/>
        </w:rPr>
        <w:t xml:space="preserve">We are taking 40 people on this trip.  Once we get there, traveling space will be tight therefore we must be very strict about the size of the luggage kids bring.  This experience will help them learn to only pack necessities and how to travel light!  </w:t>
      </w:r>
    </w:p>
    <w:p w:rsidR="00000000" w:rsidDel="00000000" w:rsidP="00000000" w:rsidRDefault="00000000" w:rsidRPr="00000000" w14:paraId="00000003">
      <w:pPr>
        <w:spacing w:after="0" w:line="276" w:lineRule="auto"/>
        <w:rPr>
          <w:sz w:val="18"/>
          <w:szCs w:val="18"/>
        </w:rPr>
      </w:pPr>
      <w:r w:rsidDel="00000000" w:rsidR="00000000" w:rsidRPr="00000000">
        <w:rPr>
          <w:rtl w:val="0"/>
        </w:rPr>
      </w:r>
    </w:p>
    <w:p w:rsidR="00000000" w:rsidDel="00000000" w:rsidP="00000000" w:rsidRDefault="00000000" w:rsidRPr="00000000" w14:paraId="00000004">
      <w:pPr>
        <w:spacing w:after="0" w:line="276" w:lineRule="auto"/>
        <w:rPr>
          <w:sz w:val="18"/>
          <w:szCs w:val="18"/>
        </w:rPr>
      </w:pPr>
      <w:r w:rsidDel="00000000" w:rsidR="00000000" w:rsidRPr="00000000">
        <w:rPr>
          <w:sz w:val="18"/>
          <w:szCs w:val="18"/>
          <w:rtl w:val="0"/>
        </w:rPr>
        <w:t xml:space="preserve">They are allowed to take 1 soft-sided, rolling duffel style bag and 1 bookbag size carry-on when we go to Namibia.  The rolling soft-sided duffel bag must be no more than 26” in length.  We have some available in the school mission trip store if you don’t want to search for this. Everything must fit in the bag to include the compact sleeping bag. </w:t>
      </w:r>
    </w:p>
    <w:p w:rsidR="00000000" w:rsidDel="00000000" w:rsidP="00000000" w:rsidRDefault="00000000" w:rsidRPr="00000000" w14:paraId="00000005">
      <w:pPr>
        <w:spacing w:after="0" w:line="276" w:lineRule="auto"/>
        <w:rPr>
          <w:sz w:val="18"/>
          <w:szCs w:val="18"/>
        </w:rPr>
      </w:pPr>
      <w:r w:rsidDel="00000000" w:rsidR="00000000" w:rsidRPr="00000000">
        <w:rPr>
          <w:rtl w:val="0"/>
        </w:rPr>
      </w:r>
    </w:p>
    <w:p w:rsidR="00000000" w:rsidDel="00000000" w:rsidP="00000000" w:rsidRDefault="00000000" w:rsidRPr="00000000" w14:paraId="00000006">
      <w:pPr>
        <w:spacing w:after="0" w:line="276" w:lineRule="auto"/>
        <w:rPr>
          <w:sz w:val="18"/>
          <w:szCs w:val="18"/>
        </w:rPr>
      </w:pPr>
      <w:r w:rsidDel="00000000" w:rsidR="00000000" w:rsidRPr="00000000">
        <w:rPr>
          <w:sz w:val="18"/>
          <w:szCs w:val="18"/>
          <w:rtl w:val="0"/>
        </w:rPr>
        <w:t xml:space="preserve">To ensure a smooth day of departure, ALL bags must be inspected and preapproved by Dr. McDaniel no later than December 1st.  Bring your rolling duffel style bag AND your bookbag carry-on by Dr. McDaniel’s room between now and December 1st to be measured and tagged with our mission trip signature tag.  The ONLY bags allowed to travel with us on the day of departure will be the 2 bags that have been approved and tagged.  </w:t>
      </w:r>
    </w:p>
    <w:p w:rsidR="00000000" w:rsidDel="00000000" w:rsidP="00000000" w:rsidRDefault="00000000" w:rsidRPr="00000000" w14:paraId="00000007">
      <w:pPr>
        <w:spacing w:after="0" w:line="276" w:lineRule="auto"/>
        <w:rPr>
          <w:sz w:val="18"/>
          <w:szCs w:val="18"/>
        </w:rPr>
      </w:pPr>
      <w:r w:rsidDel="00000000" w:rsidR="00000000" w:rsidRPr="00000000">
        <w:rPr>
          <w:rtl w:val="0"/>
        </w:rPr>
      </w:r>
    </w:p>
    <w:p w:rsidR="00000000" w:rsidDel="00000000" w:rsidP="00000000" w:rsidRDefault="00000000" w:rsidRPr="00000000" w14:paraId="00000008">
      <w:pPr>
        <w:spacing w:after="0" w:line="276" w:lineRule="auto"/>
        <w:rPr>
          <w:b w:val="1"/>
          <w:sz w:val="14"/>
          <w:szCs w:val="14"/>
        </w:rPr>
      </w:pPr>
      <w:r w:rsidDel="00000000" w:rsidR="00000000" w:rsidRPr="00000000">
        <w:rPr>
          <w:sz w:val="18"/>
          <w:szCs w:val="18"/>
          <w:rtl w:val="0"/>
        </w:rPr>
        <w:t xml:space="preserve">Review the packing list to see an example of the style of bag you can bring: </w:t>
      </w:r>
      <w:hyperlink r:id="rId7">
        <w:r w:rsidDel="00000000" w:rsidR="00000000" w:rsidRPr="00000000">
          <w:rPr>
            <w:color w:val="1155cc"/>
            <w:sz w:val="18"/>
            <w:szCs w:val="18"/>
            <w:u w:val="single"/>
            <w:rtl w:val="0"/>
          </w:rPr>
          <w:t xml:space="preserve">packing list</w:t>
        </w:r>
      </w:hyperlink>
      <w:r w:rsidDel="00000000" w:rsidR="00000000" w:rsidRPr="00000000">
        <w:rPr>
          <w:sz w:val="18"/>
          <w:szCs w:val="18"/>
          <w:rtl w:val="0"/>
        </w:rPr>
        <w:t xml:space="preserve">.  Also, use this opportunity to make sure you are collecting all the items you will need.  Remember, you will not be allowed to leave the parking lot on departure day if you do not have the right style of passport pouch (so nobody loses their passport to a toilet or countertop during the trip!)</w:t>
      </w:r>
      <w:r w:rsidDel="00000000" w:rsidR="00000000" w:rsidRPr="00000000">
        <w:rPr>
          <w:rtl w:val="0"/>
        </w:rPr>
      </w:r>
    </w:p>
    <w:p w:rsidR="00000000" w:rsidDel="00000000" w:rsidP="00000000" w:rsidRDefault="00000000" w:rsidRPr="00000000" w14:paraId="00000009">
      <w:pPr>
        <w:pageBreakBefore w:val="0"/>
        <w:spacing w:after="0" w:line="240" w:lineRule="auto"/>
        <w:rPr>
          <w:b w:val="1"/>
          <w:color w:val="444444"/>
          <w:sz w:val="18"/>
          <w:szCs w:val="18"/>
        </w:rPr>
      </w:pPr>
      <w:r w:rsidDel="00000000" w:rsidR="00000000" w:rsidRPr="00000000">
        <w:rPr>
          <w:b w:val="1"/>
          <w:sz w:val="18"/>
          <w:szCs w:val="18"/>
          <w:rtl w:val="0"/>
        </w:rPr>
        <w:t xml:space="preserve">COVID Vaccine—As of last check on Oct 15, 2022 there is no COVID vaccine  requirement </w:t>
      </w:r>
      <w:r w:rsidDel="00000000" w:rsidR="00000000" w:rsidRPr="00000000">
        <w:rPr>
          <w:b w:val="1"/>
          <w:color w:val="444444"/>
          <w:sz w:val="18"/>
          <w:szCs w:val="18"/>
          <w:u w:val="single"/>
          <w:rtl w:val="0"/>
        </w:rPr>
        <w:t xml:space="preserve">to</w:t>
      </w:r>
      <w:r w:rsidDel="00000000" w:rsidR="00000000" w:rsidRPr="00000000">
        <w:rPr>
          <w:b w:val="1"/>
          <w:sz w:val="18"/>
          <w:szCs w:val="18"/>
          <w:rtl w:val="0"/>
        </w:rPr>
        <w:t xml:space="preserve"> enter Namibia.</w:t>
      </w:r>
      <w:r w:rsidDel="00000000" w:rsidR="00000000" w:rsidRPr="00000000">
        <w:rPr>
          <w:rtl w:val="0"/>
        </w:rPr>
      </w:r>
    </w:p>
    <w:p w:rsidR="00000000" w:rsidDel="00000000" w:rsidP="00000000" w:rsidRDefault="00000000" w:rsidRPr="00000000" w14:paraId="0000000A">
      <w:pPr>
        <w:pageBreakBefore w:val="0"/>
        <w:spacing w:after="0" w:line="240" w:lineRule="auto"/>
        <w:rPr>
          <w:b w:val="1"/>
          <w:color w:val="444444"/>
          <w:sz w:val="18"/>
          <w:szCs w:val="18"/>
        </w:rPr>
      </w:pPr>
      <w:r w:rsidDel="00000000" w:rsidR="00000000" w:rsidRPr="00000000">
        <w:rPr>
          <w:rtl w:val="0"/>
        </w:rPr>
      </w:r>
    </w:p>
    <w:p w:rsidR="00000000" w:rsidDel="00000000" w:rsidP="00000000" w:rsidRDefault="00000000" w:rsidRPr="00000000" w14:paraId="0000000B">
      <w:pPr>
        <w:pageBreakBefore w:val="0"/>
        <w:spacing w:after="0" w:line="240" w:lineRule="auto"/>
        <w:rPr>
          <w:b w:val="1"/>
          <w:sz w:val="18"/>
          <w:szCs w:val="18"/>
        </w:rPr>
      </w:pPr>
      <w:r w:rsidDel="00000000" w:rsidR="00000000" w:rsidRPr="00000000">
        <w:rPr>
          <w:b w:val="1"/>
          <w:sz w:val="18"/>
          <w:szCs w:val="18"/>
          <w:rtl w:val="0"/>
        </w:rPr>
        <w:t xml:space="preserve">PASSPORTS— MUST HAVE 3 BLANK PAGES AND BE </w:t>
      </w:r>
      <w:r w:rsidDel="00000000" w:rsidR="00000000" w:rsidRPr="00000000">
        <w:rPr>
          <w:b w:val="1"/>
          <w:color w:val="ff0000"/>
          <w:sz w:val="18"/>
          <w:szCs w:val="18"/>
          <w:rtl w:val="0"/>
        </w:rPr>
        <w:t xml:space="preserve">VALID UNTIL SEPTEMBER 2023. </w:t>
      </w:r>
      <w:r w:rsidDel="00000000" w:rsidR="00000000" w:rsidRPr="00000000">
        <w:rPr>
          <w:b w:val="1"/>
          <w:sz w:val="18"/>
          <w:szCs w:val="18"/>
          <w:rtl w:val="0"/>
        </w:rPr>
        <w:t xml:space="preserve">   </w:t>
      </w:r>
    </w:p>
    <w:p w:rsidR="00000000" w:rsidDel="00000000" w:rsidP="00000000" w:rsidRDefault="00000000" w:rsidRPr="00000000" w14:paraId="0000000C">
      <w:pPr>
        <w:shd w:fill="ffffff" w:val="clear"/>
        <w:spacing w:after="240" w:before="240" w:lineRule="auto"/>
        <w:rPr>
          <w:color w:val="444444"/>
          <w:sz w:val="18"/>
          <w:szCs w:val="18"/>
        </w:rPr>
      </w:pPr>
      <w:r w:rsidDel="00000000" w:rsidR="00000000" w:rsidRPr="00000000">
        <w:rPr>
          <w:b w:val="1"/>
          <w:color w:val="444444"/>
          <w:sz w:val="18"/>
          <w:szCs w:val="18"/>
          <w:rtl w:val="0"/>
        </w:rPr>
        <w:t xml:space="preserve">MEDICAL INFO</w:t>
      </w:r>
      <w:r w:rsidDel="00000000" w:rsidR="00000000" w:rsidRPr="00000000">
        <w:rPr>
          <w:color w:val="444444"/>
          <w:sz w:val="18"/>
          <w:szCs w:val="18"/>
          <w:rtl w:val="0"/>
        </w:rPr>
        <w:t xml:space="preserve">:  Seniors who need a EPI Pen or Diabetic med or any other serious condition will report to Dr Newman these conditions.  The student will carry personal meds and Dr Newman will carry back up meds.  </w:t>
      </w:r>
    </w:p>
    <w:p w:rsidR="00000000" w:rsidDel="00000000" w:rsidP="00000000" w:rsidRDefault="00000000" w:rsidRPr="00000000" w14:paraId="0000000D">
      <w:pPr>
        <w:shd w:fill="ffffff" w:val="clear"/>
        <w:spacing w:after="240" w:before="240" w:lineRule="auto"/>
        <w:rPr>
          <w:color w:val="444444"/>
          <w:sz w:val="18"/>
          <w:szCs w:val="18"/>
        </w:rPr>
      </w:pPr>
      <w:r w:rsidDel="00000000" w:rsidR="00000000" w:rsidRPr="00000000">
        <w:rPr>
          <w:color w:val="444444"/>
          <w:sz w:val="18"/>
          <w:szCs w:val="18"/>
          <w:rtl w:val="0"/>
        </w:rPr>
        <w:t xml:space="preserve">Medical facilities in the capital of Windhoek and in large towns are capable of providing emergency care and performing many routine procedures. Doctors and dentists are generally well-trained. Well-equipped facilities are rarely available in smaller towns. Prescription medication should be in the original packaging with your doctor’s prescription.</w:t>
      </w:r>
    </w:p>
    <w:p w:rsidR="00000000" w:rsidDel="00000000" w:rsidP="00000000" w:rsidRDefault="00000000" w:rsidRPr="00000000" w14:paraId="0000000E">
      <w:pPr>
        <w:shd w:fill="ffffff" w:val="clear"/>
        <w:spacing w:after="240" w:before="240" w:lineRule="auto"/>
        <w:rPr>
          <w:color w:val="444444"/>
          <w:sz w:val="18"/>
          <w:szCs w:val="18"/>
        </w:rPr>
      </w:pPr>
      <w:r w:rsidDel="00000000" w:rsidR="00000000" w:rsidRPr="00000000">
        <w:rPr>
          <w:b w:val="1"/>
          <w:color w:val="444444"/>
          <w:sz w:val="18"/>
          <w:szCs w:val="18"/>
          <w:rtl w:val="0"/>
        </w:rPr>
        <w:t xml:space="preserve">FCS does not pay medical bills.</w:t>
      </w:r>
      <w:r w:rsidDel="00000000" w:rsidR="00000000" w:rsidRPr="00000000">
        <w:rPr>
          <w:color w:val="444444"/>
          <w:sz w:val="18"/>
          <w:szCs w:val="18"/>
          <w:rtl w:val="0"/>
        </w:rPr>
        <w:t xml:space="preserve"> Be aware that U.S. Medicare does not apply overseas. Most hospitals and doctors overseas do not accept U.S. health insurance.   If treatment is required we will pay and parents will need to  reimburse the school. </w:t>
      </w:r>
    </w:p>
    <w:p w:rsidR="00000000" w:rsidDel="00000000" w:rsidP="00000000" w:rsidRDefault="00000000" w:rsidRPr="00000000" w14:paraId="0000000F">
      <w:pPr>
        <w:shd w:fill="ffffff" w:val="clear"/>
        <w:spacing w:after="240" w:before="240" w:lineRule="auto"/>
        <w:rPr>
          <w:color w:val="444444"/>
          <w:sz w:val="18"/>
          <w:szCs w:val="18"/>
        </w:rPr>
      </w:pPr>
      <w:r w:rsidDel="00000000" w:rsidR="00000000" w:rsidRPr="00000000">
        <w:rPr>
          <w:b w:val="1"/>
          <w:color w:val="444444"/>
          <w:sz w:val="18"/>
          <w:szCs w:val="18"/>
          <w:rtl w:val="0"/>
        </w:rPr>
        <w:t xml:space="preserve">Medical Insurance:</w:t>
      </w:r>
      <w:r w:rsidDel="00000000" w:rsidR="00000000" w:rsidRPr="00000000">
        <w:rPr>
          <w:color w:val="444444"/>
          <w:sz w:val="18"/>
          <w:szCs w:val="18"/>
          <w:rtl w:val="0"/>
        </w:rPr>
        <w:t xml:space="preserve"> Make sure your health insurance plan provides coverage overseas. Most care providers overseas only accept cash payments. See our webpage for more </w:t>
      </w:r>
      <w:hyperlink r:id="rId8">
        <w:r w:rsidDel="00000000" w:rsidR="00000000" w:rsidRPr="00000000">
          <w:rPr>
            <w:color w:val="003875"/>
            <w:sz w:val="18"/>
            <w:szCs w:val="18"/>
            <w:u w:val="single"/>
            <w:rtl w:val="0"/>
          </w:rPr>
          <w:t xml:space="preserve">information on insurance providers for overseas coverage</w:t>
        </w:r>
      </w:hyperlink>
      <w:r w:rsidDel="00000000" w:rsidR="00000000" w:rsidRPr="00000000">
        <w:rPr>
          <w:color w:val="444444"/>
          <w:sz w:val="18"/>
          <w:szCs w:val="18"/>
          <w:rtl w:val="0"/>
        </w:rPr>
        <w:t xml:space="preserve">.   We strongly recommend </w:t>
      </w:r>
      <w:hyperlink r:id="rId9">
        <w:r w:rsidDel="00000000" w:rsidR="00000000" w:rsidRPr="00000000">
          <w:rPr>
            <w:color w:val="003875"/>
            <w:sz w:val="18"/>
            <w:szCs w:val="18"/>
            <w:u w:val="single"/>
            <w:rtl w:val="0"/>
          </w:rPr>
          <w:t xml:space="preserve">supplemental insurance</w:t>
        </w:r>
      </w:hyperlink>
      <w:r w:rsidDel="00000000" w:rsidR="00000000" w:rsidRPr="00000000">
        <w:rPr>
          <w:color w:val="444444"/>
          <w:sz w:val="18"/>
          <w:szCs w:val="18"/>
          <w:rtl w:val="0"/>
        </w:rPr>
        <w:t xml:space="preserve"> to cover medical evacuation. </w:t>
      </w:r>
    </w:p>
    <w:p w:rsidR="00000000" w:rsidDel="00000000" w:rsidP="00000000" w:rsidRDefault="00000000" w:rsidRPr="00000000" w14:paraId="00000010">
      <w:pPr>
        <w:shd w:fill="ffffff" w:val="clear"/>
        <w:spacing w:after="240" w:before="240" w:lineRule="auto"/>
        <w:rPr>
          <w:rFonts w:ascii="Arial" w:cs="Arial" w:eastAsia="Arial" w:hAnsi="Arial"/>
          <w:color w:val="ff0000"/>
          <w:sz w:val="18"/>
          <w:szCs w:val="18"/>
        </w:rPr>
      </w:pPr>
      <w:r w:rsidDel="00000000" w:rsidR="00000000" w:rsidRPr="00000000">
        <w:rPr>
          <w:color w:val="444444"/>
          <w:sz w:val="18"/>
          <w:szCs w:val="18"/>
          <w:rtl w:val="0"/>
        </w:rPr>
        <w:t xml:space="preserve">The following diseases are prevalent: </w:t>
      </w:r>
      <w:hyperlink r:id="rId10">
        <w:r w:rsidDel="00000000" w:rsidR="00000000" w:rsidRPr="00000000">
          <w:rPr>
            <w:color w:val="003875"/>
            <w:sz w:val="18"/>
            <w:szCs w:val="18"/>
            <w:u w:val="single"/>
            <w:rtl w:val="0"/>
          </w:rPr>
          <w:t xml:space="preserve">Malaria</w:t>
        </w:r>
      </w:hyperlink>
      <w:r w:rsidDel="00000000" w:rsidR="00000000" w:rsidRPr="00000000">
        <w:rPr>
          <w:color w:val="444444"/>
          <w:sz w:val="18"/>
          <w:szCs w:val="18"/>
          <w:rtl w:val="0"/>
        </w:rPr>
        <w:t xml:space="preserve">    </w:t>
      </w:r>
      <w:hyperlink r:id="rId11">
        <w:r w:rsidDel="00000000" w:rsidR="00000000" w:rsidRPr="00000000">
          <w:rPr>
            <w:color w:val="003875"/>
            <w:sz w:val="18"/>
            <w:szCs w:val="18"/>
            <w:u w:val="single"/>
            <w:rtl w:val="0"/>
          </w:rPr>
          <w:t xml:space="preserve">Hepatitis A</w:t>
        </w:r>
      </w:hyperlink>
      <w:r w:rsidDel="00000000" w:rsidR="00000000" w:rsidRPr="00000000">
        <w:rPr>
          <w:color w:val="003875"/>
          <w:sz w:val="18"/>
          <w:szCs w:val="18"/>
          <w:u w:val="single"/>
          <w:rtl w:val="0"/>
        </w:rPr>
        <w:t xml:space="preserve">   </w:t>
      </w:r>
      <w:hyperlink r:id="rId12">
        <w:r w:rsidDel="00000000" w:rsidR="00000000" w:rsidRPr="00000000">
          <w:rPr>
            <w:color w:val="003875"/>
            <w:sz w:val="18"/>
            <w:szCs w:val="18"/>
            <w:u w:val="single"/>
            <w:rtl w:val="0"/>
          </w:rPr>
          <w:t xml:space="preserve">Hepatitis B</w:t>
        </w:r>
      </w:hyperlink>
      <w:r w:rsidDel="00000000" w:rsidR="00000000" w:rsidRPr="00000000">
        <w:rPr>
          <w:color w:val="003875"/>
          <w:sz w:val="18"/>
          <w:szCs w:val="18"/>
          <w:u w:val="single"/>
          <w:rtl w:val="0"/>
        </w:rPr>
        <w:t xml:space="preserve">  </w:t>
      </w:r>
      <w:hyperlink r:id="rId13">
        <w:r w:rsidDel="00000000" w:rsidR="00000000" w:rsidRPr="00000000">
          <w:rPr>
            <w:color w:val="003875"/>
            <w:sz w:val="18"/>
            <w:szCs w:val="18"/>
            <w:u w:val="single"/>
            <w:rtl w:val="0"/>
          </w:rPr>
          <w:t xml:space="preserve">Measles</w:t>
        </w:r>
      </w:hyperlink>
      <w:r w:rsidDel="00000000" w:rsidR="00000000" w:rsidRPr="00000000">
        <w:rPr>
          <w:color w:val="003875"/>
          <w:sz w:val="18"/>
          <w:szCs w:val="18"/>
          <w:u w:val="single"/>
          <w:rtl w:val="0"/>
        </w:rPr>
        <w:t xml:space="preserve"> </w:t>
      </w:r>
      <w:hyperlink r:id="rId14">
        <w:r w:rsidDel="00000000" w:rsidR="00000000" w:rsidRPr="00000000">
          <w:rPr>
            <w:color w:val="003875"/>
            <w:sz w:val="18"/>
            <w:szCs w:val="18"/>
            <w:u w:val="single"/>
            <w:rtl w:val="0"/>
          </w:rPr>
          <w:t xml:space="preserve">Rabies</w:t>
        </w:r>
      </w:hyperlink>
      <w:r w:rsidDel="00000000" w:rsidR="00000000" w:rsidRPr="00000000">
        <w:rPr>
          <w:color w:val="003875"/>
          <w:sz w:val="18"/>
          <w:szCs w:val="18"/>
          <w:u w:val="single"/>
          <w:rtl w:val="0"/>
        </w:rPr>
        <w:t xml:space="preserve"> </w:t>
      </w:r>
      <w:hyperlink r:id="rId15">
        <w:r w:rsidDel="00000000" w:rsidR="00000000" w:rsidRPr="00000000">
          <w:rPr>
            <w:color w:val="003875"/>
            <w:sz w:val="18"/>
            <w:szCs w:val="18"/>
            <w:u w:val="single"/>
            <w:rtl w:val="0"/>
          </w:rPr>
          <w:t xml:space="preserve">Typhoid</w:t>
        </w:r>
      </w:hyperlink>
      <w:r w:rsidDel="00000000" w:rsidR="00000000" w:rsidRPr="00000000">
        <w:rPr>
          <w:color w:val="003875"/>
          <w:sz w:val="18"/>
          <w:szCs w:val="18"/>
          <w:u w:val="single"/>
          <w:rtl w:val="0"/>
        </w:rPr>
        <w:t xml:space="preserve">  </w:t>
      </w:r>
      <w:hyperlink r:id="rId16">
        <w:r w:rsidDel="00000000" w:rsidR="00000000" w:rsidRPr="00000000">
          <w:rPr>
            <w:color w:val="003875"/>
            <w:sz w:val="18"/>
            <w:szCs w:val="18"/>
            <w:u w:val="single"/>
            <w:rtl w:val="0"/>
          </w:rPr>
          <w:t xml:space="preserve">Yellow Fever</w:t>
        </w:r>
      </w:hyperlink>
      <w:r w:rsidDel="00000000" w:rsidR="00000000" w:rsidRPr="00000000">
        <w:rPr>
          <w:color w:val="003875"/>
          <w:sz w:val="18"/>
          <w:szCs w:val="18"/>
          <w:u w:val="single"/>
          <w:rtl w:val="0"/>
        </w:rPr>
        <w:t xml:space="preserve">  </w:t>
      </w:r>
      <w:hyperlink r:id="rId17">
        <w:r w:rsidDel="00000000" w:rsidR="00000000" w:rsidRPr="00000000">
          <w:rPr>
            <w:color w:val="003875"/>
            <w:sz w:val="18"/>
            <w:szCs w:val="18"/>
            <w:u w:val="single"/>
            <w:rtl w:val="0"/>
          </w:rPr>
          <w:t xml:space="preserve">Leptospirosis Schistosomiasis   African Tick Bite Fever</w:t>
        </w:r>
      </w:hyperlink>
      <w:r w:rsidDel="00000000" w:rsidR="00000000" w:rsidRPr="00000000">
        <w:rPr>
          <w:color w:val="003875"/>
          <w:sz w:val="18"/>
          <w:szCs w:val="18"/>
          <w:u w:val="single"/>
          <w:rtl w:val="0"/>
        </w:rPr>
        <w:t xml:space="preserve">    </w:t>
      </w:r>
      <w:hyperlink r:id="rId18">
        <w:r w:rsidDel="00000000" w:rsidR="00000000" w:rsidRPr="00000000">
          <w:rPr>
            <w:color w:val="003875"/>
            <w:sz w:val="18"/>
            <w:szCs w:val="18"/>
            <w:u w:val="single"/>
            <w:rtl w:val="0"/>
          </w:rPr>
          <w:t xml:space="preserve">Chikungunya</w:t>
        </w:r>
      </w:hyperlink>
      <w:r w:rsidDel="00000000" w:rsidR="00000000" w:rsidRPr="00000000">
        <w:rPr>
          <w:color w:val="003875"/>
          <w:sz w:val="18"/>
          <w:szCs w:val="18"/>
          <w:u w:val="single"/>
          <w:rtl w:val="0"/>
        </w:rPr>
        <w:t xml:space="preserve">     </w:t>
      </w:r>
      <w:hyperlink r:id="rId19">
        <w:r w:rsidDel="00000000" w:rsidR="00000000" w:rsidRPr="00000000">
          <w:rPr>
            <w:color w:val="003875"/>
            <w:sz w:val="18"/>
            <w:szCs w:val="18"/>
            <w:u w:val="single"/>
            <w:rtl w:val="0"/>
          </w:rPr>
          <w:t xml:space="preserve">Crimean-Congo Hemorrhagic Fever</w:t>
        </w:r>
      </w:hyperlink>
      <w:r w:rsidDel="00000000" w:rsidR="00000000" w:rsidRPr="00000000">
        <w:rPr>
          <w:color w:val="003875"/>
          <w:sz w:val="18"/>
          <w:szCs w:val="18"/>
          <w:u w:val="single"/>
          <w:rtl w:val="0"/>
        </w:rPr>
        <w:t xml:space="preserve"> </w:t>
      </w:r>
      <w:hyperlink r:id="rId20">
        <w:r w:rsidDel="00000000" w:rsidR="00000000" w:rsidRPr="00000000">
          <w:rPr>
            <w:color w:val="003875"/>
            <w:sz w:val="18"/>
            <w:szCs w:val="18"/>
            <w:u w:val="single"/>
            <w:rtl w:val="0"/>
          </w:rPr>
          <w:t xml:space="preserve">Dengue</w:t>
        </w:r>
      </w:hyperlink>
      <w:r w:rsidDel="00000000" w:rsidR="00000000" w:rsidRPr="00000000">
        <w:rPr>
          <w:color w:val="003875"/>
          <w:sz w:val="18"/>
          <w:szCs w:val="18"/>
          <w:u w:val="single"/>
          <w:rtl w:val="0"/>
        </w:rPr>
        <w:t xml:space="preserve">    </w:t>
      </w:r>
      <w:hyperlink r:id="rId21">
        <w:r w:rsidDel="00000000" w:rsidR="00000000" w:rsidRPr="00000000">
          <w:rPr>
            <w:color w:val="003875"/>
            <w:sz w:val="18"/>
            <w:szCs w:val="18"/>
            <w:u w:val="single"/>
            <w:rtl w:val="0"/>
          </w:rPr>
          <w:t xml:space="preserve">Leishmaniasis</w:t>
        </w:r>
      </w:hyperlink>
      <w:r w:rsidDel="00000000" w:rsidR="00000000" w:rsidRPr="00000000">
        <w:rPr>
          <w:color w:val="003875"/>
          <w:sz w:val="18"/>
          <w:szCs w:val="18"/>
          <w:u w:val="single"/>
          <w:rtl w:val="0"/>
        </w:rPr>
        <w:t xml:space="preserve">   </w:t>
      </w:r>
      <w:hyperlink r:id="rId22">
        <w:r w:rsidDel="00000000" w:rsidR="00000000" w:rsidRPr="00000000">
          <w:rPr>
            <w:color w:val="0066ff"/>
            <w:sz w:val="18"/>
            <w:szCs w:val="18"/>
            <w:u w:val="single"/>
            <w:rtl w:val="0"/>
          </w:rPr>
          <w:t xml:space="preserve">Ross River Virus Disease</w:t>
        </w:r>
      </w:hyperlink>
      <w:r w:rsidDel="00000000" w:rsidR="00000000" w:rsidRPr="00000000">
        <w:rPr>
          <w:color w:val="0066ff"/>
          <w:sz w:val="18"/>
          <w:szCs w:val="18"/>
          <w:u w:val="single"/>
          <w:rtl w:val="0"/>
        </w:rPr>
        <w:t xml:space="preserve">    </w:t>
      </w:r>
      <w:hyperlink r:id="rId23">
        <w:r w:rsidDel="00000000" w:rsidR="00000000" w:rsidRPr="00000000">
          <w:rPr>
            <w:color w:val="003875"/>
            <w:sz w:val="18"/>
            <w:szCs w:val="18"/>
            <w:u w:val="single"/>
            <w:rtl w:val="0"/>
          </w:rPr>
          <w:t xml:space="preserve">Rift River Valley</w:t>
        </w:r>
      </w:hyperlink>
      <w:r w:rsidDel="00000000" w:rsidR="00000000" w:rsidRPr="00000000">
        <w:rPr>
          <w:color w:val="003875"/>
          <w:sz w:val="18"/>
          <w:szCs w:val="18"/>
          <w:u w:val="single"/>
          <w:rtl w:val="0"/>
        </w:rPr>
        <w:t xml:space="preserve">    </w:t>
      </w:r>
      <w:hyperlink r:id="rId24">
        <w:r w:rsidDel="00000000" w:rsidR="00000000" w:rsidRPr="00000000">
          <w:rPr>
            <w:color w:val="003875"/>
            <w:sz w:val="18"/>
            <w:szCs w:val="18"/>
            <w:u w:val="single"/>
            <w:rtl w:val="0"/>
          </w:rPr>
          <w:t xml:space="preserve">Hantavirus</w:t>
        </w:r>
      </w:hyperlink>
      <w:r w:rsidDel="00000000" w:rsidR="00000000" w:rsidRPr="00000000">
        <w:rPr>
          <w:color w:val="003875"/>
          <w:sz w:val="18"/>
          <w:szCs w:val="18"/>
          <w:u w:val="single"/>
          <w:rtl w:val="0"/>
        </w:rPr>
        <w:t xml:space="preserve">  </w:t>
      </w:r>
      <w:hyperlink r:id="rId25">
        <w:r w:rsidDel="00000000" w:rsidR="00000000" w:rsidRPr="00000000">
          <w:rPr>
            <w:color w:val="003875"/>
            <w:sz w:val="18"/>
            <w:szCs w:val="18"/>
            <w:u w:val="single"/>
            <w:rtl w:val="0"/>
          </w:rPr>
          <w:t xml:space="preserve">Tuberculosis</w:t>
        </w:r>
      </w:hyperlink>
      <w:r w:rsidDel="00000000" w:rsidR="00000000" w:rsidRPr="00000000">
        <w:rPr>
          <w:rFonts w:ascii="Merriweather" w:cs="Merriweather" w:eastAsia="Merriweather" w:hAnsi="Merriweather"/>
          <w:b w:val="0"/>
          <w:sz w:val="18"/>
          <w:szCs w:val="18"/>
          <w:rtl w:val="0"/>
        </w:rPr>
        <w:t xml:space="preserve">Vaccines and Medicines   </w:t>
      </w:r>
      <w:r w:rsidDel="00000000" w:rsidR="00000000" w:rsidRPr="00000000">
        <w:rPr>
          <w:rFonts w:ascii="Arial" w:cs="Arial" w:eastAsia="Arial" w:hAnsi="Arial"/>
          <w:color w:val="ff0000"/>
          <w:sz w:val="18"/>
          <w:szCs w:val="18"/>
          <w:rtl w:val="0"/>
        </w:rPr>
        <w:t xml:space="preserve">Check the vaccines and medicines list and visit your doctor at least a month before your trip to get vaccines or medicines you may need. </w:t>
      </w:r>
    </w:p>
    <w:tbl>
      <w:tblPr>
        <w:tblStyle w:val="Table1"/>
        <w:tblW w:w="1024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160"/>
        <w:gridCol w:w="8085"/>
        <w:tblGridChange w:id="0">
          <w:tblGrid>
            <w:gridCol w:w="2160"/>
            <w:gridCol w:w="8085"/>
          </w:tblGrid>
        </w:tblGridChange>
      </w:tblGrid>
      <w:tr>
        <w:trPr>
          <w:cantSplit w:val="0"/>
          <w:trHeight w:val="453.02978515625006" w:hRule="atLeast"/>
          <w:tblHeader w:val="0"/>
        </w:trPr>
        <w:tc>
          <w:tcPr>
            <w:tcBorders>
              <w:top w:color="e5e5e5" w:space="0" w:sz="12" w:val="single"/>
              <w:left w:color="000000" w:space="0" w:sz="0" w:val="nil"/>
              <w:bottom w:color="e5e5e5" w:space="0" w:sz="12" w:val="single"/>
              <w:right w:color="000000" w:space="0" w:sz="0" w:val="nil"/>
            </w:tcBorders>
            <w:tcMar>
              <w:top w:w="80.0" w:type="dxa"/>
              <w:left w:w="80.0" w:type="dxa"/>
              <w:bottom w:w="80.0" w:type="dxa"/>
              <w:right w:w="80.0" w:type="dxa"/>
            </w:tcMar>
            <w:vAlign w:val="center"/>
          </w:tcPr>
          <w:p w:rsidR="00000000" w:rsidDel="00000000" w:rsidP="00000000" w:rsidRDefault="00000000" w:rsidRPr="00000000" w14:paraId="00000011">
            <w:pPr>
              <w:jc w:val="center"/>
              <w:rPr>
                <w:rFonts w:ascii="Arial" w:cs="Arial" w:eastAsia="Arial" w:hAnsi="Arial"/>
                <w:sz w:val="18"/>
                <w:szCs w:val="18"/>
              </w:rPr>
            </w:pPr>
            <w:r w:rsidDel="00000000" w:rsidR="00000000" w:rsidRPr="00000000">
              <w:rPr>
                <w:rFonts w:ascii="Arial" w:cs="Arial" w:eastAsia="Arial" w:hAnsi="Arial"/>
                <w:b w:val="1"/>
                <w:color w:val="503608"/>
                <w:sz w:val="18"/>
                <w:szCs w:val="18"/>
                <w:rtl w:val="0"/>
              </w:rPr>
              <w:t xml:space="preserve">Vaccines for disease</w:t>
            </w:r>
            <w:r w:rsidDel="00000000" w:rsidR="00000000" w:rsidRPr="00000000">
              <w:rPr>
                <w:rtl w:val="0"/>
              </w:rPr>
            </w:r>
          </w:p>
        </w:tc>
        <w:tc>
          <w:tcPr>
            <w:tcBorders>
              <w:top w:color="e5e5e5" w:space="0" w:sz="12" w:val="single"/>
              <w:left w:color="000000" w:space="0" w:sz="0" w:val="nil"/>
              <w:bottom w:color="e5e5e5" w:space="0" w:sz="12" w:val="single"/>
              <w:right w:color="000000" w:space="0" w:sz="0" w:val="nil"/>
            </w:tcBorders>
            <w:tcMar>
              <w:top w:w="80.0" w:type="dxa"/>
              <w:left w:w="80.0" w:type="dxa"/>
              <w:bottom w:w="80.0" w:type="dxa"/>
              <w:right w:w="80.0" w:type="dxa"/>
            </w:tcMar>
            <w:vAlign w:val="center"/>
          </w:tcPr>
          <w:p w:rsidR="00000000" w:rsidDel="00000000" w:rsidP="00000000" w:rsidRDefault="00000000" w:rsidRPr="00000000" w14:paraId="00000012">
            <w:pPr>
              <w:jc w:val="center"/>
              <w:rPr>
                <w:rFonts w:ascii="Arial" w:cs="Arial" w:eastAsia="Arial" w:hAnsi="Arial"/>
                <w:sz w:val="18"/>
                <w:szCs w:val="18"/>
              </w:rPr>
            </w:pPr>
            <w:r w:rsidDel="00000000" w:rsidR="00000000" w:rsidRPr="00000000">
              <w:rPr>
                <w:rFonts w:ascii="Arial" w:cs="Arial" w:eastAsia="Arial" w:hAnsi="Arial"/>
                <w:b w:val="1"/>
                <w:color w:val="503608"/>
                <w:sz w:val="18"/>
                <w:szCs w:val="18"/>
                <w:rtl w:val="0"/>
              </w:rPr>
              <w:t xml:space="preserve">Recommendations</w:t>
            </w:r>
            <w:r w:rsidDel="00000000" w:rsidR="00000000" w:rsidRPr="00000000">
              <w:rPr>
                <w:rtl w:val="0"/>
              </w:rPr>
            </w:r>
          </w:p>
        </w:tc>
      </w:tr>
      <w:tr>
        <w:trPr>
          <w:cantSplit w:val="0"/>
          <w:trHeight w:val="2327.841796875" w:hRule="atLeast"/>
          <w:tblHeader w:val="0"/>
        </w:trPr>
        <w:tc>
          <w:tcPr>
            <w:tcBorders>
              <w:top w:color="000000" w:space="0" w:sz="0" w:val="nil"/>
              <w:left w:color="000000" w:space="0" w:sz="0" w:val="nil"/>
              <w:bottom w:color="e5e5e5" w:space="0" w:sz="6" w:val="single"/>
              <w:right w:color="e5e5e5" w:space="0" w:sz="6" w:val="single"/>
            </w:tcBorders>
            <w:tcMar>
              <w:top w:w="80.0" w:type="dxa"/>
              <w:left w:w="80.0" w:type="dxa"/>
              <w:bottom w:w="80.0" w:type="dxa"/>
              <w:right w:w="80.0" w:type="dxa"/>
            </w:tcMar>
            <w:vAlign w:val="top"/>
          </w:tcPr>
          <w:p w:rsidR="00000000" w:rsidDel="00000000" w:rsidP="00000000" w:rsidRDefault="00000000" w:rsidRPr="00000000" w14:paraId="00000013">
            <w:pPr>
              <w:rPr>
                <w:rFonts w:ascii="Arial" w:cs="Arial" w:eastAsia="Arial" w:hAnsi="Arial"/>
                <w:sz w:val="18"/>
                <w:szCs w:val="18"/>
              </w:rPr>
            </w:pPr>
            <w:hyperlink r:id="rId26">
              <w:r w:rsidDel="00000000" w:rsidR="00000000" w:rsidRPr="00000000">
                <w:rPr>
                  <w:rFonts w:ascii="Arial" w:cs="Arial" w:eastAsia="Arial" w:hAnsi="Arial"/>
                  <w:color w:val="075290"/>
                  <w:sz w:val="18"/>
                  <w:szCs w:val="18"/>
                  <w:u w:val="single"/>
                  <w:rtl w:val="0"/>
                </w:rPr>
                <w:t xml:space="preserve">Routine vaccines</w:t>
              </w:r>
            </w:hyperlink>
            <w:r w:rsidDel="00000000" w:rsidR="00000000" w:rsidRPr="00000000">
              <w:rPr>
                <w:rtl w:val="0"/>
              </w:rPr>
            </w:r>
          </w:p>
        </w:tc>
        <w:tc>
          <w:tcPr>
            <w:tcBorders>
              <w:top w:color="000000" w:space="0" w:sz="0" w:val="nil"/>
              <w:left w:color="000000" w:space="0" w:sz="0" w:val="nil"/>
              <w:bottom w:color="e5e5e5" w:space="0" w:sz="6" w:val="single"/>
              <w:right w:color="e5e5e5" w:space="0" w:sz="6" w:val="single"/>
            </w:tcBorders>
            <w:tcMar>
              <w:top w:w="80.0" w:type="dxa"/>
              <w:left w:w="80.0" w:type="dxa"/>
              <w:bottom w:w="80.0" w:type="dxa"/>
              <w:right w:w="80.0" w:type="dxa"/>
            </w:tcMar>
            <w:vAlign w:val="top"/>
          </w:tcPr>
          <w:p w:rsidR="00000000" w:rsidDel="00000000" w:rsidP="00000000" w:rsidRDefault="00000000" w:rsidRPr="00000000" w14:paraId="00000014">
            <w:pPr>
              <w:spacing w:after="240" w:line="308.571428571428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Make sure you are up-to-date on all routine vaccines before every trip. Some of these vaccines include</w:t>
            </w:r>
          </w:p>
          <w:p w:rsidR="00000000" w:rsidDel="00000000" w:rsidP="00000000" w:rsidRDefault="00000000" w:rsidRPr="00000000" w14:paraId="00000015">
            <w:pPr>
              <w:numPr>
                <w:ilvl w:val="0"/>
                <w:numId w:val="1"/>
              </w:numPr>
              <w:spacing w:after="0" w:afterAutospacing="0" w:line="308.5714285714286" w:lineRule="auto"/>
              <w:ind w:left="720" w:hanging="360"/>
              <w:rPr>
                <w:rFonts w:ascii="Arial" w:cs="Arial" w:eastAsia="Arial" w:hAnsi="Arial"/>
                <w:sz w:val="18"/>
                <w:szCs w:val="18"/>
                <w:u w:val="none"/>
              </w:rPr>
            </w:pPr>
            <w:hyperlink r:id="rId27">
              <w:r w:rsidDel="00000000" w:rsidR="00000000" w:rsidRPr="00000000">
                <w:rPr>
                  <w:rFonts w:ascii="Arial" w:cs="Arial" w:eastAsia="Arial" w:hAnsi="Arial"/>
                  <w:color w:val="075290"/>
                  <w:sz w:val="18"/>
                  <w:szCs w:val="18"/>
                  <w:u w:val="single"/>
                  <w:rtl w:val="0"/>
                </w:rPr>
                <w:t xml:space="preserve">Chickenpox (Varicella)</w:t>
              </w:r>
            </w:hyperlink>
            <w:r w:rsidDel="00000000" w:rsidR="00000000" w:rsidRPr="00000000">
              <w:rPr>
                <w:rtl w:val="0"/>
              </w:rPr>
            </w:r>
          </w:p>
          <w:p w:rsidR="00000000" w:rsidDel="00000000" w:rsidP="00000000" w:rsidRDefault="00000000" w:rsidRPr="00000000" w14:paraId="00000016">
            <w:pPr>
              <w:numPr>
                <w:ilvl w:val="0"/>
                <w:numId w:val="1"/>
              </w:numPr>
              <w:pBdr>
                <w:bottom w:color="auto" w:space="3" w:sz="0" w:val="none"/>
              </w:pBdr>
              <w:spacing w:after="0" w:afterAutospacing="0" w:line="308.5714285714286" w:lineRule="auto"/>
              <w:ind w:left="720" w:hanging="360"/>
              <w:rPr>
                <w:sz w:val="18"/>
                <w:szCs w:val="18"/>
              </w:rPr>
            </w:pPr>
            <w:hyperlink r:id="rId28">
              <w:r w:rsidDel="00000000" w:rsidR="00000000" w:rsidRPr="00000000">
                <w:rPr>
                  <w:rFonts w:ascii="Arial" w:cs="Arial" w:eastAsia="Arial" w:hAnsi="Arial"/>
                  <w:color w:val="075290"/>
                  <w:sz w:val="18"/>
                  <w:szCs w:val="18"/>
                  <w:u w:val="single"/>
                  <w:rtl w:val="0"/>
                </w:rPr>
                <w:t xml:space="preserve">Diphtheria-Tetanus-Pertussis</w:t>
              </w:r>
            </w:hyperlink>
            <w:r w:rsidDel="00000000" w:rsidR="00000000" w:rsidRPr="00000000">
              <w:rPr>
                <w:rtl w:val="0"/>
              </w:rPr>
            </w:r>
          </w:p>
          <w:p w:rsidR="00000000" w:rsidDel="00000000" w:rsidP="00000000" w:rsidRDefault="00000000" w:rsidRPr="00000000" w14:paraId="00000017">
            <w:pPr>
              <w:numPr>
                <w:ilvl w:val="0"/>
                <w:numId w:val="1"/>
              </w:numPr>
              <w:pBdr>
                <w:bottom w:color="auto" w:space="3" w:sz="0" w:val="none"/>
              </w:pBdr>
              <w:spacing w:after="0" w:afterAutospacing="0" w:line="308.5714285714286" w:lineRule="auto"/>
              <w:ind w:left="720" w:hanging="360"/>
              <w:rPr>
                <w:sz w:val="18"/>
                <w:szCs w:val="18"/>
              </w:rPr>
            </w:pPr>
            <w:hyperlink r:id="rId29">
              <w:r w:rsidDel="00000000" w:rsidR="00000000" w:rsidRPr="00000000">
                <w:rPr>
                  <w:rFonts w:ascii="Arial" w:cs="Arial" w:eastAsia="Arial" w:hAnsi="Arial"/>
                  <w:color w:val="075290"/>
                  <w:sz w:val="18"/>
                  <w:szCs w:val="18"/>
                  <w:u w:val="single"/>
                  <w:rtl w:val="0"/>
                </w:rPr>
                <w:t xml:space="preserve">Flu (influenza)</w:t>
              </w:r>
            </w:hyperlink>
            <w:r w:rsidDel="00000000" w:rsidR="00000000" w:rsidRPr="00000000">
              <w:rPr>
                <w:rtl w:val="0"/>
              </w:rPr>
            </w:r>
          </w:p>
          <w:p w:rsidR="00000000" w:rsidDel="00000000" w:rsidP="00000000" w:rsidRDefault="00000000" w:rsidRPr="00000000" w14:paraId="00000018">
            <w:pPr>
              <w:numPr>
                <w:ilvl w:val="0"/>
                <w:numId w:val="1"/>
              </w:numPr>
              <w:pBdr>
                <w:bottom w:color="auto" w:space="3" w:sz="0" w:val="none"/>
              </w:pBdr>
              <w:spacing w:after="0" w:afterAutospacing="0" w:line="308.5714285714286" w:lineRule="auto"/>
              <w:ind w:left="720" w:hanging="360"/>
              <w:rPr>
                <w:sz w:val="18"/>
                <w:szCs w:val="18"/>
              </w:rPr>
            </w:pPr>
            <w:hyperlink r:id="rId30">
              <w:r w:rsidDel="00000000" w:rsidR="00000000" w:rsidRPr="00000000">
                <w:rPr>
                  <w:rFonts w:ascii="Arial" w:cs="Arial" w:eastAsia="Arial" w:hAnsi="Arial"/>
                  <w:color w:val="075290"/>
                  <w:sz w:val="18"/>
                  <w:szCs w:val="18"/>
                  <w:u w:val="single"/>
                  <w:rtl w:val="0"/>
                </w:rPr>
                <w:t xml:space="preserve">Measles-Mumps-Rubella (MMR)</w:t>
              </w:r>
            </w:hyperlink>
            <w:r w:rsidDel="00000000" w:rsidR="00000000" w:rsidRPr="00000000">
              <w:rPr>
                <w:rtl w:val="0"/>
              </w:rPr>
            </w:r>
          </w:p>
          <w:p w:rsidR="00000000" w:rsidDel="00000000" w:rsidP="00000000" w:rsidRDefault="00000000" w:rsidRPr="00000000" w14:paraId="00000019">
            <w:pPr>
              <w:numPr>
                <w:ilvl w:val="0"/>
                <w:numId w:val="1"/>
              </w:numPr>
              <w:pBdr>
                <w:bottom w:color="auto" w:space="3" w:sz="0" w:val="none"/>
              </w:pBdr>
              <w:spacing w:after="240" w:line="308.5714285714286" w:lineRule="auto"/>
              <w:ind w:left="720" w:hanging="360"/>
              <w:rPr>
                <w:sz w:val="18"/>
                <w:szCs w:val="18"/>
              </w:rPr>
            </w:pPr>
            <w:hyperlink r:id="rId31">
              <w:r w:rsidDel="00000000" w:rsidR="00000000" w:rsidRPr="00000000">
                <w:rPr>
                  <w:rFonts w:ascii="Arial" w:cs="Arial" w:eastAsia="Arial" w:hAnsi="Arial"/>
                  <w:color w:val="075290"/>
                  <w:sz w:val="18"/>
                  <w:szCs w:val="18"/>
                  <w:u w:val="single"/>
                  <w:rtl w:val="0"/>
                </w:rPr>
                <w:t xml:space="preserve">Polio</w:t>
              </w:r>
            </w:hyperlink>
            <w:r w:rsidDel="00000000" w:rsidR="00000000" w:rsidRPr="00000000">
              <w:rPr>
                <w:rtl w:val="0"/>
              </w:rPr>
            </w:r>
          </w:p>
        </w:tc>
      </w:tr>
      <w:tr>
        <w:trPr>
          <w:cantSplit w:val="0"/>
          <w:trHeight w:val="491.12025669642856" w:hRule="atLeast"/>
          <w:tblHeader w:val="0"/>
        </w:trPr>
        <w:tc>
          <w:tcPr>
            <w:tcBorders>
              <w:top w:color="000000" w:space="0" w:sz="0" w:val="nil"/>
              <w:left w:color="000000" w:space="0" w:sz="0" w:val="nil"/>
              <w:bottom w:color="e5e5e5" w:space="0" w:sz="6" w:val="single"/>
              <w:right w:color="e5e5e5" w:space="0" w:sz="6" w:val="single"/>
            </w:tcBorders>
            <w:tcMar>
              <w:top w:w="80.0" w:type="dxa"/>
              <w:left w:w="80.0" w:type="dxa"/>
              <w:bottom w:w="80.0" w:type="dxa"/>
              <w:right w:w="80.0" w:type="dxa"/>
            </w:tcMar>
            <w:vAlign w:val="top"/>
          </w:tcPr>
          <w:p w:rsidR="00000000" w:rsidDel="00000000" w:rsidP="00000000" w:rsidRDefault="00000000" w:rsidRPr="00000000" w14:paraId="0000001A">
            <w:pPr>
              <w:rPr>
                <w:rFonts w:ascii="Arial" w:cs="Arial" w:eastAsia="Arial" w:hAnsi="Arial"/>
                <w:sz w:val="18"/>
                <w:szCs w:val="18"/>
              </w:rPr>
            </w:pPr>
            <w:hyperlink r:id="rId32">
              <w:r w:rsidDel="00000000" w:rsidR="00000000" w:rsidRPr="00000000">
                <w:rPr>
                  <w:rFonts w:ascii="Arial" w:cs="Arial" w:eastAsia="Arial" w:hAnsi="Arial"/>
                  <w:color w:val="075290"/>
                  <w:sz w:val="18"/>
                  <w:szCs w:val="18"/>
                  <w:u w:val="single"/>
                  <w:rtl w:val="0"/>
                </w:rPr>
                <w:t xml:space="preserve">Hepatitis A</w:t>
              </w:r>
            </w:hyperlink>
            <w:r w:rsidDel="00000000" w:rsidR="00000000" w:rsidRPr="00000000">
              <w:rPr>
                <w:rFonts w:ascii="Arial" w:cs="Arial" w:eastAsia="Arial" w:hAnsi="Arial"/>
                <w:sz w:val="18"/>
                <w:szCs w:val="18"/>
                <w:rtl w:val="0"/>
              </w:rPr>
              <w:t xml:space="preserve"> and B</w:t>
            </w:r>
            <w:r w:rsidDel="00000000" w:rsidR="00000000" w:rsidRPr="00000000">
              <w:rPr>
                <w:rtl w:val="0"/>
              </w:rPr>
            </w:r>
          </w:p>
        </w:tc>
        <w:tc>
          <w:tcPr>
            <w:tcBorders>
              <w:top w:color="000000" w:space="0" w:sz="0" w:val="nil"/>
              <w:left w:color="000000" w:space="0" w:sz="0" w:val="nil"/>
              <w:bottom w:color="e5e5e5" w:space="0" w:sz="6" w:val="single"/>
              <w:right w:color="e5e5e5" w:space="0" w:sz="6" w:val="single"/>
            </w:tcBorders>
            <w:tcMar>
              <w:top w:w="80.0" w:type="dxa"/>
              <w:left w:w="80.0" w:type="dxa"/>
              <w:bottom w:w="80.0" w:type="dxa"/>
              <w:right w:w="80.0" w:type="dxa"/>
            </w:tcMar>
            <w:vAlign w:val="top"/>
          </w:tcPr>
          <w:p w:rsidR="00000000" w:rsidDel="00000000" w:rsidP="00000000" w:rsidRDefault="00000000" w:rsidRPr="00000000" w14:paraId="0000001B">
            <w:pPr>
              <w:spacing w:after="240" w:line="308.571428571428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Recommended for travelers going to Namibia.</w:t>
            </w:r>
          </w:p>
        </w:tc>
      </w:tr>
      <w:tr>
        <w:trPr>
          <w:cantSplit w:val="0"/>
          <w:trHeight w:val="1303.6188616071431" w:hRule="atLeast"/>
          <w:tblHeader w:val="0"/>
        </w:trPr>
        <w:tc>
          <w:tcPr>
            <w:tcBorders>
              <w:top w:color="000000" w:space="0" w:sz="0" w:val="nil"/>
              <w:left w:color="000000" w:space="0" w:sz="0" w:val="nil"/>
              <w:bottom w:color="e5e5e5" w:space="0" w:sz="6" w:val="single"/>
              <w:right w:color="e5e5e5" w:space="0" w:sz="6" w:val="single"/>
            </w:tcBorders>
            <w:tcMar>
              <w:top w:w="80.0" w:type="dxa"/>
              <w:left w:w="80.0" w:type="dxa"/>
              <w:bottom w:w="80.0" w:type="dxa"/>
              <w:right w:w="80.0" w:type="dxa"/>
            </w:tcMar>
            <w:vAlign w:val="top"/>
          </w:tcPr>
          <w:p w:rsidR="00000000" w:rsidDel="00000000" w:rsidP="00000000" w:rsidRDefault="00000000" w:rsidRPr="00000000" w14:paraId="0000001C">
            <w:pPr>
              <w:rPr>
                <w:rFonts w:ascii="Arial" w:cs="Arial" w:eastAsia="Arial" w:hAnsi="Arial"/>
                <w:sz w:val="18"/>
                <w:szCs w:val="18"/>
              </w:rPr>
            </w:pPr>
            <w:hyperlink r:id="rId33">
              <w:r w:rsidDel="00000000" w:rsidR="00000000" w:rsidRPr="00000000">
                <w:rPr>
                  <w:rFonts w:ascii="Arial" w:cs="Arial" w:eastAsia="Arial" w:hAnsi="Arial"/>
                  <w:color w:val="075290"/>
                  <w:sz w:val="18"/>
                  <w:szCs w:val="18"/>
                  <w:u w:val="single"/>
                  <w:rtl w:val="0"/>
                </w:rPr>
                <w:t xml:space="preserve">Malaria</w:t>
              </w:r>
            </w:hyperlink>
            <w:r w:rsidDel="00000000" w:rsidR="00000000" w:rsidRPr="00000000">
              <w:rPr>
                <w:rtl w:val="0"/>
              </w:rPr>
            </w:r>
          </w:p>
        </w:tc>
        <w:tc>
          <w:tcPr>
            <w:tcBorders>
              <w:top w:color="000000" w:space="0" w:sz="0" w:val="nil"/>
              <w:left w:color="000000" w:space="0" w:sz="0" w:val="nil"/>
              <w:bottom w:color="e5e5e5" w:space="0" w:sz="6" w:val="single"/>
              <w:right w:color="e5e5e5" w:space="0" w:sz="6" w:val="single"/>
            </w:tcBorders>
            <w:tcMar>
              <w:top w:w="80.0" w:type="dxa"/>
              <w:left w:w="80.0" w:type="dxa"/>
              <w:bottom w:w="80.0" w:type="dxa"/>
              <w:right w:w="80.0" w:type="dxa"/>
            </w:tcMar>
            <w:vAlign w:val="top"/>
          </w:tcPr>
          <w:p w:rsidR="00000000" w:rsidDel="00000000" w:rsidP="00000000" w:rsidRDefault="00000000" w:rsidRPr="00000000" w14:paraId="0000001D">
            <w:pPr>
              <w:spacing w:after="240" w:line="308.571428571428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CDC recommends that travelers going to certain areas of Namibia take prescription medicine to prevent malaria. Depending on the medicine you take, you will need to start taking this medicine multiple days before your trip, as well as during and after your trip. Talk to your doctor about which malaria medication you should take.</w:t>
            </w:r>
          </w:p>
        </w:tc>
      </w:tr>
      <w:tr>
        <w:trPr>
          <w:cantSplit w:val="0"/>
          <w:trHeight w:val="1020" w:hRule="atLeast"/>
          <w:tblHeader w:val="0"/>
        </w:trPr>
        <w:tc>
          <w:tcPr>
            <w:tcBorders>
              <w:top w:color="000000" w:space="0" w:sz="0" w:val="nil"/>
              <w:left w:color="000000" w:space="0" w:sz="0" w:val="nil"/>
              <w:bottom w:color="e5e5e5" w:space="0" w:sz="6" w:val="single"/>
              <w:right w:color="e5e5e5" w:space="0" w:sz="6" w:val="single"/>
            </w:tcBorders>
            <w:tcMar>
              <w:top w:w="80.0" w:type="dxa"/>
              <w:left w:w="80.0" w:type="dxa"/>
              <w:bottom w:w="80.0" w:type="dxa"/>
              <w:right w:w="80.0" w:type="dxa"/>
            </w:tcMar>
            <w:vAlign w:val="top"/>
          </w:tcPr>
          <w:p w:rsidR="00000000" w:rsidDel="00000000" w:rsidP="00000000" w:rsidRDefault="00000000" w:rsidRPr="00000000" w14:paraId="0000001E">
            <w:pPr>
              <w:rPr>
                <w:rFonts w:ascii="Arial" w:cs="Arial" w:eastAsia="Arial" w:hAnsi="Arial"/>
                <w:sz w:val="18"/>
                <w:szCs w:val="18"/>
              </w:rPr>
            </w:pPr>
            <w:hyperlink r:id="rId34">
              <w:r w:rsidDel="00000000" w:rsidR="00000000" w:rsidRPr="00000000">
                <w:rPr>
                  <w:rFonts w:ascii="Arial" w:cs="Arial" w:eastAsia="Arial" w:hAnsi="Arial"/>
                  <w:color w:val="075290"/>
                  <w:sz w:val="18"/>
                  <w:szCs w:val="18"/>
                  <w:u w:val="single"/>
                  <w:rtl w:val="0"/>
                </w:rPr>
                <w:t xml:space="preserve">Rabies</w:t>
              </w:r>
            </w:hyperlink>
            <w:r w:rsidDel="00000000" w:rsidR="00000000" w:rsidRPr="00000000">
              <w:rPr>
                <w:rtl w:val="0"/>
              </w:rPr>
            </w:r>
          </w:p>
        </w:tc>
        <w:tc>
          <w:tcPr>
            <w:tcBorders>
              <w:top w:color="000000" w:space="0" w:sz="0" w:val="nil"/>
              <w:left w:color="000000" w:space="0" w:sz="0" w:val="nil"/>
              <w:bottom w:color="e5e5e5" w:space="0" w:sz="6" w:val="single"/>
              <w:right w:color="e5e5e5" w:space="0" w:sz="6" w:val="single"/>
            </w:tcBorders>
            <w:tcMar>
              <w:top w:w="80.0" w:type="dxa"/>
              <w:left w:w="80.0" w:type="dxa"/>
              <w:bottom w:w="80.0" w:type="dxa"/>
              <w:right w:w="80.0" w:type="dxa"/>
            </w:tcMar>
            <w:vAlign w:val="top"/>
          </w:tcPr>
          <w:p w:rsidR="00000000" w:rsidDel="00000000" w:rsidP="00000000" w:rsidRDefault="00000000" w:rsidRPr="00000000" w14:paraId="0000001F">
            <w:pPr>
              <w:spacing w:after="240" w:line="308.571428571428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Rabid dogs are commonly found in Namibia. Consider rabies vaccination before your trip if you will be around dogs or wildlife. Travelers more likely to encounter rabid animals include Campers, adventure travelers, or cave explorers (spelunkers) in rural areas  </w:t>
            </w:r>
          </w:p>
        </w:tc>
      </w:tr>
      <w:tr>
        <w:trPr>
          <w:cantSplit w:val="0"/>
          <w:trHeight w:val="801.8094308035716" w:hRule="atLeast"/>
          <w:tblHeader w:val="0"/>
        </w:trPr>
        <w:tc>
          <w:tcPr>
            <w:tcBorders>
              <w:top w:color="000000" w:space="0" w:sz="0" w:val="nil"/>
              <w:left w:color="000000" w:space="0" w:sz="0" w:val="nil"/>
              <w:bottom w:color="e5e5e5" w:space="0" w:sz="6" w:val="single"/>
              <w:right w:color="e5e5e5" w:space="0" w:sz="6" w:val="single"/>
            </w:tcBorders>
            <w:tcMar>
              <w:top w:w="80.0" w:type="dxa"/>
              <w:left w:w="80.0" w:type="dxa"/>
              <w:bottom w:w="80.0" w:type="dxa"/>
              <w:right w:w="80.0" w:type="dxa"/>
            </w:tcMar>
            <w:vAlign w:val="top"/>
          </w:tcPr>
          <w:p w:rsidR="00000000" w:rsidDel="00000000" w:rsidP="00000000" w:rsidRDefault="00000000" w:rsidRPr="00000000" w14:paraId="00000020">
            <w:pPr>
              <w:rPr>
                <w:rFonts w:ascii="Arial" w:cs="Arial" w:eastAsia="Arial" w:hAnsi="Arial"/>
                <w:sz w:val="18"/>
                <w:szCs w:val="18"/>
              </w:rPr>
            </w:pPr>
            <w:hyperlink r:id="rId35">
              <w:r w:rsidDel="00000000" w:rsidR="00000000" w:rsidRPr="00000000">
                <w:rPr>
                  <w:rFonts w:ascii="Arial" w:cs="Arial" w:eastAsia="Arial" w:hAnsi="Arial"/>
                  <w:color w:val="075290"/>
                  <w:sz w:val="18"/>
                  <w:szCs w:val="18"/>
                  <w:u w:val="single"/>
                  <w:rtl w:val="0"/>
                </w:rPr>
                <w:t xml:space="preserve">Typhoid</w:t>
              </w:r>
            </w:hyperlink>
            <w:r w:rsidDel="00000000" w:rsidR="00000000" w:rsidRPr="00000000">
              <w:rPr>
                <w:rtl w:val="0"/>
              </w:rPr>
            </w:r>
          </w:p>
        </w:tc>
        <w:tc>
          <w:tcPr>
            <w:tcBorders>
              <w:top w:color="000000" w:space="0" w:sz="0" w:val="nil"/>
              <w:left w:color="000000" w:space="0" w:sz="0" w:val="nil"/>
              <w:bottom w:color="e5e5e5" w:space="0" w:sz="6" w:val="single"/>
              <w:right w:color="e5e5e5" w:space="0" w:sz="6" w:val="single"/>
            </w:tcBorders>
            <w:tcMar>
              <w:top w:w="80.0" w:type="dxa"/>
              <w:left w:w="80.0" w:type="dxa"/>
              <w:bottom w:w="80.0" w:type="dxa"/>
              <w:right w:w="80.0" w:type="dxa"/>
            </w:tcMar>
            <w:vAlign w:val="top"/>
          </w:tcPr>
          <w:p w:rsidR="00000000" w:rsidDel="00000000" w:rsidP="00000000" w:rsidRDefault="00000000" w:rsidRPr="00000000" w14:paraId="00000021">
            <w:pPr>
              <w:spacing w:after="240" w:line="308.571428571428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Recommended for most travelers, especially those staying with friends or relatives or visiting smaller cities or rural areas.</w:t>
            </w:r>
          </w:p>
        </w:tc>
      </w:tr>
      <w:tr>
        <w:trPr>
          <w:cantSplit w:val="0"/>
          <w:trHeight w:val="555" w:hRule="atLeast"/>
          <w:tblHeader w:val="0"/>
        </w:trPr>
        <w:tc>
          <w:tcPr>
            <w:tcBorders>
              <w:top w:color="000000" w:space="0" w:sz="0" w:val="nil"/>
              <w:left w:color="000000" w:space="0" w:sz="0" w:val="nil"/>
              <w:bottom w:color="e5e5e5" w:space="0" w:sz="6" w:val="single"/>
              <w:right w:color="e5e5e5" w:space="0" w:sz="6" w:val="single"/>
            </w:tcBorders>
            <w:tcMar>
              <w:top w:w="80.0" w:type="dxa"/>
              <w:left w:w="80.0" w:type="dxa"/>
              <w:bottom w:w="80.0" w:type="dxa"/>
              <w:right w:w="80.0" w:type="dxa"/>
            </w:tcMar>
            <w:vAlign w:val="top"/>
          </w:tcPr>
          <w:p w:rsidR="00000000" w:rsidDel="00000000" w:rsidP="00000000" w:rsidRDefault="00000000" w:rsidRPr="00000000" w14:paraId="00000022">
            <w:pPr>
              <w:rPr>
                <w:rFonts w:ascii="Arial" w:cs="Arial" w:eastAsia="Arial" w:hAnsi="Arial"/>
                <w:sz w:val="18"/>
                <w:szCs w:val="18"/>
              </w:rPr>
            </w:pPr>
            <w:hyperlink r:id="rId36">
              <w:r w:rsidDel="00000000" w:rsidR="00000000" w:rsidRPr="00000000">
                <w:rPr>
                  <w:rFonts w:ascii="Arial" w:cs="Arial" w:eastAsia="Arial" w:hAnsi="Arial"/>
                  <w:color w:val="075290"/>
                  <w:sz w:val="18"/>
                  <w:szCs w:val="18"/>
                  <w:u w:val="single"/>
                  <w:rtl w:val="0"/>
                </w:rPr>
                <w:t xml:space="preserve">Yellow Fever</w:t>
              </w:r>
            </w:hyperlink>
            <w:r w:rsidDel="00000000" w:rsidR="00000000" w:rsidRPr="00000000">
              <w:rPr>
                <w:rtl w:val="0"/>
              </w:rPr>
            </w:r>
          </w:p>
        </w:tc>
        <w:tc>
          <w:tcPr>
            <w:tcBorders>
              <w:top w:color="000000" w:space="0" w:sz="0" w:val="nil"/>
              <w:left w:color="000000" w:space="0" w:sz="0" w:val="nil"/>
              <w:bottom w:color="e5e5e5" w:space="0" w:sz="6" w:val="single"/>
              <w:right w:color="e5e5e5" w:space="0" w:sz="6" w:val="single"/>
            </w:tcBorders>
            <w:tcMar>
              <w:top w:w="80.0" w:type="dxa"/>
              <w:left w:w="80.0" w:type="dxa"/>
              <w:bottom w:w="80.0" w:type="dxa"/>
              <w:right w:w="80.0" w:type="dxa"/>
            </w:tcMar>
            <w:vAlign w:val="top"/>
          </w:tcPr>
          <w:p w:rsidR="00000000" w:rsidDel="00000000" w:rsidP="00000000" w:rsidRDefault="00000000" w:rsidRPr="00000000" w14:paraId="00000023">
            <w:pPr>
              <w:spacing w:after="240" w:line="308.5714285714286" w:lineRule="auto"/>
              <w:rPr>
                <w:rFonts w:ascii="Arial" w:cs="Arial" w:eastAsia="Arial" w:hAnsi="Arial"/>
                <w:color w:val="075290"/>
                <w:sz w:val="18"/>
                <w:szCs w:val="18"/>
              </w:rPr>
            </w:pPr>
            <w:r w:rsidDel="00000000" w:rsidR="00000000" w:rsidRPr="00000000">
              <w:rPr>
                <w:rFonts w:ascii="Arial" w:cs="Arial" w:eastAsia="Arial" w:hAnsi="Arial"/>
                <w:sz w:val="18"/>
                <w:szCs w:val="18"/>
                <w:rtl w:val="0"/>
              </w:rPr>
              <w:t xml:space="preserve">Only required if traveling from a country with risk of YF virus.</w:t>
            </w:r>
            <w:r w:rsidDel="00000000" w:rsidR="00000000" w:rsidRPr="00000000">
              <w:rPr>
                <w:rtl w:val="0"/>
              </w:rPr>
            </w:r>
          </w:p>
        </w:tc>
      </w:tr>
    </w:tbl>
    <w:p w:rsidR="00000000" w:rsidDel="00000000" w:rsidP="00000000" w:rsidRDefault="00000000" w:rsidRPr="00000000" w14:paraId="00000024">
      <w:pPr>
        <w:shd w:fill="ffffff" w:val="clear"/>
        <w:spacing w:after="240" w:before="240" w:lineRule="auto"/>
        <w:rPr>
          <w:color w:val="444444"/>
          <w:sz w:val="24"/>
          <w:szCs w:val="24"/>
        </w:rPr>
      </w:pPr>
      <w:r w:rsidDel="00000000" w:rsidR="00000000" w:rsidRPr="00000000">
        <w:rPr>
          <w:color w:val="444444"/>
          <w:sz w:val="24"/>
          <w:szCs w:val="24"/>
          <w:rtl w:val="0"/>
        </w:rPr>
        <w:t xml:space="preserve">Road Travel:  Namibia has thousands of miles of unpaved roads. Road accidents, particularly on gravel roads, pose the most serious threat to visitors. Many gravel roads are well-maintained and can provide unaccustomed drivers a false sense of security, with road conditions shifting dramatically in certain areas. See recommendations below on road safety in Namibia. </w:t>
      </w:r>
    </w:p>
    <w:p w:rsidR="00000000" w:rsidDel="00000000" w:rsidP="00000000" w:rsidRDefault="00000000" w:rsidRPr="00000000" w14:paraId="00000025">
      <w:pPr>
        <w:shd w:fill="ffffff" w:val="clear"/>
        <w:spacing w:after="240" w:before="240" w:lineRule="auto"/>
        <w:rPr>
          <w:color w:val="444444"/>
          <w:sz w:val="24"/>
          <w:szCs w:val="24"/>
        </w:rPr>
      </w:pPr>
      <w:r w:rsidDel="00000000" w:rsidR="00000000" w:rsidRPr="00000000">
        <w:rPr>
          <w:color w:val="444444"/>
          <w:sz w:val="24"/>
          <w:szCs w:val="24"/>
          <w:rtl w:val="0"/>
        </w:rPr>
        <w:t xml:space="preserve">Crime:  Non-violent crimes of opportunity are the most common incidents reported by foreigners and include pick pocketing, purse snatching, ATM card skimming, and vehicle thefts and break-ins. Criminals sometimes brandish knives and guns. Violent crimes, including murder and rape, and property crimes increased in Windhoek over the last year. Robberies occur at roadside rest stops. </w:t>
      </w:r>
    </w:p>
    <w:p w:rsidR="00000000" w:rsidDel="00000000" w:rsidP="00000000" w:rsidRDefault="00000000" w:rsidRPr="00000000" w14:paraId="00000026">
      <w:pPr>
        <w:rPr/>
      </w:pPr>
      <w:r w:rsidDel="00000000" w:rsidR="00000000" w:rsidRPr="00000000">
        <w:rPr>
          <w:rtl w:val="0"/>
        </w:rPr>
        <w:t xml:space="preserve">For information about crime and other safety concerns in Namibia please go to </w:t>
      </w:r>
    </w:p>
    <w:p w:rsidR="00000000" w:rsidDel="00000000" w:rsidP="00000000" w:rsidRDefault="00000000" w:rsidRPr="00000000" w14:paraId="00000027">
      <w:pPr>
        <w:rPr/>
      </w:pPr>
      <w:r w:rsidDel="00000000" w:rsidR="00000000" w:rsidRPr="00000000">
        <w:rPr>
          <w:rtl w:val="0"/>
        </w:rPr>
        <w:t xml:space="preserve">https://travel.state.gov/content/travel/en/international-travel/International-Travel-Country-Information-Pages/Namibia.html</w:t>
      </w:r>
    </w:p>
    <w:p w:rsidR="00000000" w:rsidDel="00000000" w:rsidP="00000000" w:rsidRDefault="00000000" w:rsidRPr="00000000" w14:paraId="00000028">
      <w:pPr>
        <w:rPr>
          <w:color w:val="444444"/>
          <w:sz w:val="24"/>
          <w:szCs w:val="24"/>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Parents acknowledge they have received this information and are aware of the health risks of traveling to Namibia.</w:t>
      </w:r>
    </w:p>
    <w:p w:rsidR="00000000" w:rsidDel="00000000" w:rsidP="00000000" w:rsidRDefault="00000000" w:rsidRPr="00000000" w14:paraId="0000002A">
      <w:pPr>
        <w:rPr/>
      </w:pPr>
      <w:r w:rsidDel="00000000" w:rsidR="00000000" w:rsidRPr="00000000">
        <w:rPr>
          <w:rtl w:val="0"/>
        </w:rPr>
        <w:t xml:space="preserve">Student Name ________________________________________________</w:t>
      </w:r>
    </w:p>
    <w:p w:rsidR="00000000" w:rsidDel="00000000" w:rsidP="00000000" w:rsidRDefault="00000000" w:rsidRPr="00000000" w14:paraId="0000002B">
      <w:pPr>
        <w:rPr/>
      </w:pPr>
      <w:r w:rsidDel="00000000" w:rsidR="00000000" w:rsidRPr="00000000">
        <w:rPr>
          <w:rtl w:val="0"/>
        </w:rPr>
        <w:t xml:space="preserve">Parent Signature:_____________________________________ Date______________________</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Parent Signature  ____________________________________ Date______________________</w:t>
      </w:r>
    </w:p>
    <w:sectPr>
      <w:headerReference r:id="rId37"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Merriweather">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jc w:val="center"/>
      <w:rPr/>
    </w:pPr>
    <w:r w:rsidDel="00000000" w:rsidR="00000000" w:rsidRPr="00000000">
      <w:rPr>
        <w:rtl w:val="0"/>
      </w:rPr>
      <w:t xml:space="preserve">Namibia Information</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sz w:val="26"/>
        <w:szCs w:val="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841C99"/>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841C99"/>
    <w:rPr>
      <w:rFonts w:ascii="Tahoma" w:cs="Tahoma" w:hAnsi="Tahoma"/>
      <w:sz w:val="16"/>
      <w:szCs w:val="1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travel.state.gov/content/travel/en/international-travel/International-Travel-Country-Information-Pages/Namibia.html#ExternalPopup" TargetMode="External"/><Relationship Id="rId22" Type="http://schemas.openxmlformats.org/officeDocument/2006/relationships/hyperlink" Target="https://travel.state.gov/content/travel/en/international-travel/International-Travel-Country-Information-Pages/Namibia.html#ExternalPopup" TargetMode="External"/><Relationship Id="rId21" Type="http://schemas.openxmlformats.org/officeDocument/2006/relationships/hyperlink" Target="https://travel.state.gov/content/travel/en/international-travel/International-Travel-Country-Information-Pages/Namibia.html#ExternalPopup" TargetMode="External"/><Relationship Id="rId24" Type="http://schemas.openxmlformats.org/officeDocument/2006/relationships/hyperlink" Target="https://travel.state.gov/content/travel/en/international-travel/International-Travel-Country-Information-Pages/Namibia.html#ExternalPopup" TargetMode="External"/><Relationship Id="rId23" Type="http://schemas.openxmlformats.org/officeDocument/2006/relationships/hyperlink" Target="https://travel.state.gov/content/travel/en/international-travel/International-Travel-Country-Information-Pages/Namibia.html#ExternalPopup"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ravel.state.gov/content/travel/en/international-travel/before-you-go/your-health-abroad/insurance-providers-overseas.html" TargetMode="External"/><Relationship Id="rId26" Type="http://schemas.openxmlformats.org/officeDocument/2006/relationships/hyperlink" Target="https://wwwnc.cdc.gov/travel/page/routine-vaccines" TargetMode="External"/><Relationship Id="rId25" Type="http://schemas.openxmlformats.org/officeDocument/2006/relationships/hyperlink" Target="https://travel.state.gov/content/travel/en/international-travel/International-Travel-Country-Information-Pages/Namibia.html#ExternalPopup" TargetMode="External"/><Relationship Id="rId28" Type="http://schemas.openxmlformats.org/officeDocument/2006/relationships/hyperlink" Target="https://www.cdc.gov/vaccines/vpd/dtap-tdap-td/public/index.html" TargetMode="External"/><Relationship Id="rId27" Type="http://schemas.openxmlformats.org/officeDocument/2006/relationships/hyperlink" Target="https://www.cdc.gov/vaccines/vpd/varicella/public/index.html"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s://www.cdc.gov/flu/prevent/vaccinations.htm" TargetMode="External"/><Relationship Id="rId7" Type="http://schemas.openxmlformats.org/officeDocument/2006/relationships/hyperlink" Target="https://docs.google.com/document/d/1VqG8-saegssQNqKmencI34wR1w0elspH/edit?usp=sharing&amp;ouid=105698464712110976277&amp;rtpof=true&amp;sd=true" TargetMode="External"/><Relationship Id="rId8" Type="http://schemas.openxmlformats.org/officeDocument/2006/relationships/hyperlink" Target="http://travel.state.gov/content/passports/en/go/health/insurance-providers.html" TargetMode="External"/><Relationship Id="rId31" Type="http://schemas.openxmlformats.org/officeDocument/2006/relationships/hyperlink" Target="https://www.cdc.gov/vaccines/vpd/polio/index.html" TargetMode="External"/><Relationship Id="rId30" Type="http://schemas.openxmlformats.org/officeDocument/2006/relationships/hyperlink" Target="https://www.cdc.gov/measles/vaccination.html" TargetMode="External"/><Relationship Id="rId11" Type="http://schemas.openxmlformats.org/officeDocument/2006/relationships/hyperlink" Target="https://travel.state.gov/content/travel/en/international-travel/International-Travel-Country-Information-Pages/Namibia.html#ExternalPopup" TargetMode="External"/><Relationship Id="rId33" Type="http://schemas.openxmlformats.org/officeDocument/2006/relationships/hyperlink" Target="https://wwwnc.cdc.gov/travel/diseases/malaria" TargetMode="External"/><Relationship Id="rId10" Type="http://schemas.openxmlformats.org/officeDocument/2006/relationships/hyperlink" Target="https://travel.state.gov/content/travel/en/international-travel/International-Travel-Country-Information-Pages/Namibia.html#ExternalPopup" TargetMode="External"/><Relationship Id="rId32" Type="http://schemas.openxmlformats.org/officeDocument/2006/relationships/hyperlink" Target="https://wwwnc.cdc.gov/travel/diseases/hepatitis-a" TargetMode="External"/><Relationship Id="rId13" Type="http://schemas.openxmlformats.org/officeDocument/2006/relationships/hyperlink" Target="https://travel.state.gov/content/travel/en/international-travel/International-Travel-Country-Information-Pages/Namibia.html#ExternalPopup" TargetMode="External"/><Relationship Id="rId35" Type="http://schemas.openxmlformats.org/officeDocument/2006/relationships/hyperlink" Target="https://wwwnc.cdc.gov/travel/diseases/typhoid" TargetMode="External"/><Relationship Id="rId12" Type="http://schemas.openxmlformats.org/officeDocument/2006/relationships/hyperlink" Target="https://travel.state.gov/content/travel/en/international-travel/International-Travel-Country-Information-Pages/Namibia.html#ExternalPopup" TargetMode="External"/><Relationship Id="rId34" Type="http://schemas.openxmlformats.org/officeDocument/2006/relationships/hyperlink" Target="https://wwwnc.cdc.gov/travel/diseases/rabies" TargetMode="External"/><Relationship Id="rId15" Type="http://schemas.openxmlformats.org/officeDocument/2006/relationships/hyperlink" Target="https://travel.state.gov/content/travel/en/international-travel/International-Travel-Country-Information-Pages/Namibia.html#ExternalPopup" TargetMode="External"/><Relationship Id="rId37" Type="http://schemas.openxmlformats.org/officeDocument/2006/relationships/header" Target="header1.xml"/><Relationship Id="rId14" Type="http://schemas.openxmlformats.org/officeDocument/2006/relationships/hyperlink" Target="https://travel.state.gov/content/travel/en/international-travel/International-Travel-Country-Information-Pages/Namibia.html#ExternalPopup" TargetMode="External"/><Relationship Id="rId36" Type="http://schemas.openxmlformats.org/officeDocument/2006/relationships/hyperlink" Target="https://wwwnc.cdc.gov/travel/diseases/yellow-fever" TargetMode="External"/><Relationship Id="rId17" Type="http://schemas.openxmlformats.org/officeDocument/2006/relationships/hyperlink" Target="https://travel.state.gov/content/travel/en/international-travel/International-Travel-Country-Information-Pages/Namibia.html#ExternalPopup" TargetMode="External"/><Relationship Id="rId16" Type="http://schemas.openxmlformats.org/officeDocument/2006/relationships/hyperlink" Target="https://travel.state.gov/content/travel/en/international-travel/International-Travel-Country-Information-Pages/Namibia.html#ExternalPopup" TargetMode="External"/><Relationship Id="rId19" Type="http://schemas.openxmlformats.org/officeDocument/2006/relationships/hyperlink" Target="https://travel.state.gov/content/travel/en/international-travel/International-Travel-Country-Information-Pages/Namibia.html#ExternalPopup" TargetMode="External"/><Relationship Id="rId18" Type="http://schemas.openxmlformats.org/officeDocument/2006/relationships/hyperlink" Target="https://travel.state.gov/content/travel/en/international-travel/International-Travel-Country-Information-Pages/Namibia.html#ExternalPopup"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erriweather-regular.ttf"/><Relationship Id="rId2" Type="http://schemas.openxmlformats.org/officeDocument/2006/relationships/font" Target="fonts/Merriweather-bold.ttf"/><Relationship Id="rId3" Type="http://schemas.openxmlformats.org/officeDocument/2006/relationships/font" Target="fonts/Merriweather-italic.ttf"/><Relationship Id="rId4" Type="http://schemas.openxmlformats.org/officeDocument/2006/relationships/font" Target="fonts/Merriweather-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hgJZeUHsIdp3Jwbd6QY0xZSBg==">AMUW2mV+URvsewDw5INO3q3GECTSzn3CH0FhrTqhI49JCZnlx3KO32w5vJqjYy9C755rVVDZZmGfE722qCahAnT1cwaXnWAer+5vzZ0zIIE3UZ0r+BaRkdk=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2018-08-16T17:19:00Z</dcterms:created>
  <dc:creator>tpeters</dc:creator>
</cp:coreProperties>
</file>